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Times New Roman" w:eastAsia="方正黑体_GBK"/>
          <w:sz w:val="32"/>
          <w:szCs w:val="32"/>
        </w:rPr>
      </w:pPr>
      <w:bookmarkStart w:id="0" w:name="Content"/>
      <w:r>
        <w:rPr>
          <w:rFonts w:hint="eastAsia" w:ascii="方正黑体_GBK" w:hAnsi="Times New Roman" w:eastAsia="方正黑体_GBK"/>
          <w:sz w:val="32"/>
          <w:szCs w:val="32"/>
        </w:rPr>
        <w:t>附件</w:t>
      </w:r>
    </w:p>
    <w:p>
      <w:pPr>
        <w:spacing w:after="312" w:afterLines="100" w:line="500" w:lineRule="exact"/>
        <w:jc w:val="center"/>
        <w:rPr>
          <w:rFonts w:ascii="Times New Roman" w:hAnsi="Times New Roman" w:eastAsia="黑体"/>
          <w:sz w:val="36"/>
          <w:szCs w:val="36"/>
        </w:rPr>
      </w:pPr>
      <w:bookmarkStart w:id="1" w:name="_GoBack"/>
      <w:r>
        <w:rPr>
          <w:rFonts w:ascii="Times New Roman" w:hAnsi="Times New Roman" w:eastAsia="黑体"/>
          <w:sz w:val="36"/>
          <w:szCs w:val="36"/>
        </w:rPr>
        <w:t>202</w:t>
      </w:r>
      <w:r>
        <w:rPr>
          <w:rFonts w:hint="eastAsia" w:ascii="Times New Roman" w:hAnsi="Times New Roman" w:eastAsia="黑体"/>
          <w:sz w:val="36"/>
          <w:szCs w:val="36"/>
          <w:lang w:val="en-US" w:eastAsia="zh-CN"/>
        </w:rPr>
        <w:t>4</w:t>
      </w:r>
      <w:r>
        <w:rPr>
          <w:rFonts w:ascii="Times New Roman" w:hAnsi="Times New Roman" w:eastAsia="黑体"/>
          <w:sz w:val="36"/>
          <w:szCs w:val="36"/>
        </w:rPr>
        <w:t>届本科毕业生教学工作日程安排表</w:t>
      </w:r>
      <w:bookmarkEnd w:id="1"/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667"/>
        <w:gridCol w:w="425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周次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日期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内  容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sz w:val="28"/>
                <w:szCs w:val="28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3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</w:rPr>
              <w:t>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 w:val="24"/>
                <w:szCs w:val="24"/>
              </w:rPr>
              <w:t>日前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1.完成毕业生毕业论文文字重合百分比检测；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2.审核毕业生答辩申请及延期答辩申请；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3.完成毕业生社会与艺术实践等学分认定工作；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4.完成毕业生期初补考成绩入库。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各教学单位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第14周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宋体" w:hAnsi="宋体" w:cs="宋体"/>
                <w:sz w:val="24"/>
                <w:szCs w:val="24"/>
              </w:rPr>
              <w:t>日前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ind w:left="34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教务处完成毕业论文盲审。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sz w:val="24"/>
                <w:szCs w:val="24"/>
              </w:rPr>
              <w:t>日前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ind w:left="34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完成毕业创作（设计、汇报）相关工作。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各二级学院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</w:rPr>
              <w:t>日前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ind w:left="34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4"/>
                <w:szCs w:val="24"/>
              </w:rPr>
              <w:t>.完成学士学位申请表提交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spacing w:line="400" w:lineRule="exact"/>
              <w:ind w:left="34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2.完成毕业论文答辩工作。</w:t>
            </w: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第15周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</w:rPr>
              <w:t>日前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完成毕业生各类成绩的入库及梳理；</w:t>
            </w: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</w:rPr>
              <w:t>-1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4"/>
                <w:szCs w:val="24"/>
              </w:rPr>
              <w:t>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6月5日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至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6月16日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1.毕业及学位资格初审、复审；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2.毕业及学位证书制作；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3.完成冯健亲学位论文奖学金的评审；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4.完成毕业生教材结算。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各教学单位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4"/>
                <w:szCs w:val="24"/>
              </w:rPr>
              <w:t>-1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4"/>
                <w:szCs w:val="24"/>
              </w:rPr>
              <w:t>周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6月1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至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校学位评定委员会会议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毕业及学位授予典礼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毕业生办理离校手续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完成毕业论文集、作品集的收集整理。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各相关部门</w:t>
            </w:r>
          </w:p>
        </w:tc>
      </w:tr>
      <w:bookmarkEnd w:id="0"/>
    </w:tbl>
    <w:p>
      <w:pPr>
        <w:spacing w:line="500" w:lineRule="exact"/>
        <w:rPr>
          <w:rFonts w:ascii="方正小标宋简体" w:eastAsia="方正小标宋简体"/>
          <w:sz w:val="30"/>
          <w:szCs w:val="30"/>
        </w:rPr>
      </w:pPr>
    </w:p>
    <w:p/>
    <w:p/>
    <w:sectPr>
      <w:footerReference r:id="rId3" w:type="even"/>
      <w:pgSz w:w="11906" w:h="16838"/>
      <w:pgMar w:top="1985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___WRD_EMBED_SUB_40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DDDD84"/>
    <w:multiLevelType w:val="singleLevel"/>
    <w:tmpl w:val="A5DDDD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